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Label"/>
      </w:pPr>
      <w:r>
        <w:t>ARCHORIC  /  PUBLIC DECISION READINESS</w:t>
      </w:r>
    </w:p>
    <w:p>
      <w:pPr>
        <w:pStyle w:val="Title"/>
      </w:pPr>
      <w:r>
        <w:t>Internal Champion Decision Pack Template</w:t>
      </w:r>
    </w:p>
    <w:p>
      <w:r>
        <w:rPr>
          <w:color w:val="4D535D"/>
          <w:sz w:val="24"/>
        </w:rPr>
        <w:t>A structured document for assembling evidence across clinical, technical, operational, governance, security, commercial and executive perspectives.</w:t>
      </w:r>
    </w:p>
    <w:p>
      <w:r>
        <w:rPr>
          <w:b/>
          <w:color w:val="127A5A"/>
          <w:sz w:val="20"/>
        </w:rPr>
        <w:t>Confident decisions start before the demo.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893"/>
      </w:tblGrid>
      <w:tr>
        <w:tc>
          <w:tcPr>
            <w:tcW w:type="dxa" w:w="9893"/>
            <w:shd w:fill="EEF0FF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r>
              <w:rPr>
                <w:b/>
                <w:color w:val="127A5A"/>
                <w:sz w:val="20"/>
              </w:rPr>
              <w:t>Purpose</w:t>
              <w:br/>
            </w:r>
            <w:r>
              <w:rPr>
                <w:color w:val="10131A"/>
                <w:sz w:val="19"/>
              </w:rPr>
              <w:t>Use this template when an internal champion needs to circulate a coherent decision case without rebuilding scattered public information. Replace all grey prompt text with company- and buyer-specific information.</w:t>
            </w:r>
          </w:p>
        </w:tc>
      </w:tr>
    </w:tbl>
    <w:p/>
    <w:p>
      <w:r>
        <w:br w:type="page"/>
      </w:r>
    </w:p>
    <w:p>
      <w:pPr>
        <w:pStyle w:val="Heading1"/>
      </w:pPr>
      <w:r>
        <w:t>1. Decision at a glance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Decision being considered</w:t>
            </w:r>
          </w:p>
        </w:tc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8"/>
              </w:rPr>
              <w:t>[Enter concise, evidence-backed information here.]</w:t>
            </w:r>
          </w:p>
        </w:tc>
      </w:tr>
      <w:tr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Recommended next stage</w:t>
            </w:r>
          </w:p>
        </w:tc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8"/>
              </w:rPr>
              <w:t>[Enter concise, evidence-backed information here.]</w:t>
            </w:r>
          </w:p>
        </w:tc>
      </w:tr>
      <w:tr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Decision deadline or review date</w:t>
            </w:r>
          </w:p>
        </w:tc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8"/>
              </w:rPr>
              <w:t>[Enter concise, evidence-backed information here.]</w:t>
            </w:r>
          </w:p>
        </w:tc>
      </w:tr>
      <w:tr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Current support state</w:t>
            </w:r>
          </w:p>
        </w:tc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8"/>
              </w:rPr>
              <w:t>[Enter concise, evidence-backed information here.]</w:t>
            </w:r>
          </w:p>
        </w:tc>
      </w:tr>
      <w:tr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Primary sponsor</w:t>
            </w:r>
          </w:p>
        </w:tc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8"/>
              </w:rPr>
              <w:t>[Enter concise, evidence-backed information here.]</w:t>
            </w:r>
          </w:p>
        </w:tc>
      </w:tr>
      <w:tr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Internal champion</w:t>
            </w:r>
          </w:p>
        </w:tc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8"/>
              </w:rPr>
              <w:t>[Enter concise, evidence-backed information here.]</w:t>
            </w:r>
          </w:p>
        </w:tc>
      </w:tr>
    </w:tbl>
    <w:p/>
    <w:p>
      <w:r>
        <w:br w:type="page"/>
      </w:r>
    </w:p>
    <w:p>
      <w:pPr>
        <w:pStyle w:val="Heading1"/>
      </w:pPr>
      <w:r>
        <w:t>2. Problem and strategic relevance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Current problem or constrained capacity</w:t>
            </w:r>
          </w:p>
        </w:tc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8"/>
              </w:rPr>
              <w:t>[Enter concise, evidence-backed information here.]</w:t>
            </w:r>
          </w:p>
        </w:tc>
      </w:tr>
      <w:tr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Who is affected</w:t>
            </w:r>
          </w:p>
        </w:tc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8"/>
              </w:rPr>
              <w:t>[Enter concise, evidence-backed information here.]</w:t>
            </w:r>
          </w:p>
        </w:tc>
      </w:tr>
      <w:tr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Why this matters now</w:t>
            </w:r>
          </w:p>
        </w:tc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8"/>
              </w:rPr>
              <w:t>[Enter concise, evidence-backed information here.]</w:t>
            </w:r>
          </w:p>
        </w:tc>
      </w:tr>
      <w:tr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Consequences of doing nothing</w:t>
            </w:r>
          </w:p>
        </w:tc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8"/>
              </w:rPr>
              <w:t>[Enter concise, evidence-backed information here.]</w:t>
            </w:r>
          </w:p>
        </w:tc>
      </w:tr>
      <w:tr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Alternative approaches considered</w:t>
            </w:r>
          </w:p>
        </w:tc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8"/>
              </w:rPr>
              <w:t>[Enter concise, evidence-backed information here.]</w:t>
            </w:r>
          </w:p>
        </w:tc>
      </w:tr>
    </w:tbl>
    <w:p/>
    <w:p>
      <w:r>
        <w:br w:type="page"/>
      </w:r>
    </w:p>
    <w:p>
      <w:pPr>
        <w:pStyle w:val="Heading1"/>
      </w:pPr>
      <w:r>
        <w:t>3. Proposed use case and boundaries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Intended use</w:t>
            </w:r>
          </w:p>
        </w:tc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8"/>
              </w:rPr>
              <w:t>[Enter concise, evidence-backed information here.]</w:t>
            </w:r>
          </w:p>
        </w:tc>
      </w:tr>
      <w:tr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Users, population and setting</w:t>
            </w:r>
          </w:p>
        </w:tc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8"/>
              </w:rPr>
              <w:t>[Enter concise, evidence-backed information here.]</w:t>
            </w:r>
          </w:p>
        </w:tc>
      </w:tr>
      <w:tr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Role of the AI in the workflow</w:t>
            </w:r>
          </w:p>
        </w:tc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8"/>
              </w:rPr>
              <w:t>[Enter concise, evidence-backed information here.]</w:t>
            </w:r>
          </w:p>
        </w:tc>
      </w:tr>
      <w:tr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Out-of-scope uses</w:t>
            </w:r>
          </w:p>
        </w:tc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8"/>
              </w:rPr>
              <w:t>[Enter concise, evidence-backed information here.]</w:t>
            </w:r>
          </w:p>
        </w:tc>
      </w:tr>
      <w:tr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Assumptions requiring validation</w:t>
            </w:r>
          </w:p>
        </w:tc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8"/>
              </w:rPr>
              <w:t>[Enter concise, evidence-backed information here.]</w:t>
            </w:r>
          </w:p>
        </w:tc>
      </w:tr>
    </w:tbl>
    <w:p/>
    <w:p>
      <w:r>
        <w:br w:type="page"/>
      </w:r>
    </w:p>
    <w:p>
      <w:pPr>
        <w:pStyle w:val="Heading1"/>
      </w:pPr>
      <w:r>
        <w:t>4. Evidence summary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Strongest evidence currently available</w:t>
            </w:r>
          </w:p>
        </w:tc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8"/>
              </w:rPr>
              <w:t>[Enter concise, evidence-backed information here.]</w:t>
            </w:r>
          </w:p>
        </w:tc>
      </w:tr>
      <w:tr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What the evidence establishes</w:t>
            </w:r>
          </w:p>
        </w:tc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8"/>
              </w:rPr>
              <w:t>[Enter concise, evidence-backed information here.]</w:t>
            </w:r>
          </w:p>
        </w:tc>
      </w:tr>
      <w:tr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What it does not establish</w:t>
            </w:r>
          </w:p>
        </w:tc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8"/>
              </w:rPr>
              <w:t>[Enter concise, evidence-backed information here.]</w:t>
            </w:r>
          </w:p>
        </w:tc>
      </w:tr>
      <w:tr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Freshness and product version</w:t>
            </w:r>
          </w:p>
        </w:tc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8"/>
              </w:rPr>
              <w:t>[Enter concise, evidence-backed information here.]</w:t>
            </w:r>
          </w:p>
        </w:tc>
      </w:tr>
      <w:tr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Source links</w:t>
            </w:r>
          </w:p>
        </w:tc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8"/>
              </w:rPr>
              <w:t>[Enter concise, evidence-backed information here.]</w:t>
            </w:r>
          </w:p>
        </w:tc>
      </w:tr>
    </w:tbl>
    <w:p/>
    <w:p>
      <w:r>
        <w:br w:type="page"/>
      </w:r>
    </w:p>
    <w:p>
      <w:pPr>
        <w:pStyle w:val="Heading1"/>
      </w:pPr>
      <w:r>
        <w:t>5. Stakeholder view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649"/>
        <w:gridCol w:w="1649"/>
        <w:gridCol w:w="1649"/>
        <w:gridCol w:w="1649"/>
        <w:gridCol w:w="1649"/>
        <w:gridCol w:w="1649"/>
      </w:tblGrid>
      <w:tr>
        <w:trPr>
          <w:tblHeader w:val="true"/>
        </w:trPr>
        <w:tc>
          <w:tcPr>
            <w:tcW w:type="dxa" w:w="1649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0A0D1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Stakeholder</w:t>
            </w:r>
          </w:p>
        </w:tc>
        <w:tc>
          <w:tcPr>
            <w:tcW w:type="dxa" w:w="1649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0A0D1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Decision they must make</w:t>
            </w:r>
          </w:p>
        </w:tc>
        <w:tc>
          <w:tcPr>
            <w:tcW w:type="dxa" w:w="1649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0A0D1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Evidence they need</w:t>
            </w:r>
          </w:p>
        </w:tc>
        <w:tc>
          <w:tcPr>
            <w:tcW w:type="dxa" w:w="1649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0A0D1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What is currently supported</w:t>
            </w:r>
          </w:p>
        </w:tc>
        <w:tc>
          <w:tcPr>
            <w:tcW w:type="dxa" w:w="1649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0A0D1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What remains unresolved</w:t>
            </w:r>
          </w:p>
        </w:tc>
        <w:tc>
          <w:tcPr>
            <w:tcW w:type="dxa" w:w="1649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0A0D1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Next route</w:t>
            </w:r>
          </w:p>
        </w:tc>
      </w:tr>
      <w:tr>
        <w:tc>
          <w:tcPr>
            <w:tcW w:type="dxa" w:w="1649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6"/>
              </w:rPr>
              <w:t>[Complete for each relevant stakeholder]</w:t>
            </w:r>
          </w:p>
        </w:tc>
        <w:tc>
          <w:tcPr>
            <w:tcW w:type="dxa" w:w="1649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6"/>
              </w:rPr>
              <w:t>[Complete for each relevant stakeholder]</w:t>
            </w:r>
          </w:p>
        </w:tc>
        <w:tc>
          <w:tcPr>
            <w:tcW w:type="dxa" w:w="1649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6"/>
              </w:rPr>
              <w:t>[Complete for each relevant stakeholder]</w:t>
            </w:r>
          </w:p>
        </w:tc>
        <w:tc>
          <w:tcPr>
            <w:tcW w:type="dxa" w:w="1649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6"/>
              </w:rPr>
              <w:t>[Complete for each relevant stakeholder]</w:t>
            </w:r>
          </w:p>
        </w:tc>
        <w:tc>
          <w:tcPr>
            <w:tcW w:type="dxa" w:w="1649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6"/>
              </w:rPr>
              <w:t>[Complete for each relevant stakeholder]</w:t>
            </w:r>
          </w:p>
        </w:tc>
        <w:tc>
          <w:tcPr>
            <w:tcW w:type="dxa" w:w="1649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6"/>
              </w:rPr>
              <w:t>[Complete for each relevant stakeholder]</w:t>
            </w:r>
          </w:p>
        </w:tc>
      </w:tr>
    </w:tbl>
    <w:p/>
    <w:p>
      <w:r>
        <w:br w:type="page"/>
      </w:r>
    </w:p>
    <w:p>
      <w:pPr>
        <w:pStyle w:val="Heading1"/>
      </w:pPr>
      <w:r>
        <w:t>6. Implementation pathway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Implementation phases</w:t>
            </w:r>
          </w:p>
        </w:tc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8"/>
              </w:rPr>
              <w:t>[Enter concise, evidence-backed information here.]</w:t>
            </w:r>
          </w:p>
        </w:tc>
      </w:tr>
      <w:tr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Buyer responsibilities</w:t>
            </w:r>
          </w:p>
        </w:tc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8"/>
              </w:rPr>
              <w:t>[Enter concise, evidence-backed information here.]</w:t>
            </w:r>
          </w:p>
        </w:tc>
      </w:tr>
      <w:tr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Vendor responsibilities</w:t>
            </w:r>
          </w:p>
        </w:tc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8"/>
              </w:rPr>
              <w:t>[Enter concise, evidence-backed information here.]</w:t>
            </w:r>
          </w:p>
        </w:tc>
      </w:tr>
      <w:tr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Dependencies</w:t>
            </w:r>
          </w:p>
        </w:tc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8"/>
              </w:rPr>
              <w:t>[Enter concise, evidence-backed information here.]</w:t>
            </w:r>
          </w:p>
        </w:tc>
      </w:tr>
      <w:tr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Training and workflow change</w:t>
            </w:r>
          </w:p>
        </w:tc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8"/>
              </w:rPr>
              <w:t>[Enter concise, evidence-backed information here.]</w:t>
            </w:r>
          </w:p>
        </w:tc>
      </w:tr>
      <w:tr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Fallback and exception handling</w:t>
            </w:r>
          </w:p>
        </w:tc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8"/>
              </w:rPr>
              <w:t>[Enter concise, evidence-backed information here.]</w:t>
            </w:r>
          </w:p>
        </w:tc>
      </w:tr>
    </w:tbl>
    <w:p/>
    <w:p>
      <w:r>
        <w:br w:type="page"/>
      </w:r>
    </w:p>
    <w:p>
      <w:pPr>
        <w:pStyle w:val="Heading1"/>
      </w:pPr>
      <w:r>
        <w:t>7. Governance and accountability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Approval owner</w:t>
            </w:r>
          </w:p>
        </w:tc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8"/>
              </w:rPr>
              <w:t>[Enter concise, evidence-backed information here.]</w:t>
            </w:r>
          </w:p>
        </w:tc>
      </w:tr>
      <w:tr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Clinical decision rights</w:t>
            </w:r>
          </w:p>
        </w:tc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8"/>
              </w:rPr>
              <w:t>[Enter concise, evidence-backed information here.]</w:t>
            </w:r>
          </w:p>
        </w:tc>
      </w:tr>
      <w:tr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Monitoring owner</w:t>
            </w:r>
          </w:p>
        </w:tc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8"/>
              </w:rPr>
              <w:t>[Enter concise, evidence-backed information here.]</w:t>
            </w:r>
          </w:p>
        </w:tc>
      </w:tr>
      <w:tr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Model-change process</w:t>
            </w:r>
          </w:p>
        </w:tc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8"/>
              </w:rPr>
              <w:t>[Enter concise, evidence-backed information here.]</w:t>
            </w:r>
          </w:p>
        </w:tc>
      </w:tr>
      <w:tr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Incident escalation</w:t>
            </w:r>
          </w:p>
        </w:tc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8"/>
              </w:rPr>
              <w:t>[Enter concise, evidence-backed information here.]</w:t>
            </w:r>
          </w:p>
        </w:tc>
      </w:tr>
      <w:tr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Stop authority</w:t>
            </w:r>
          </w:p>
        </w:tc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8"/>
              </w:rPr>
              <w:t>[Enter concise, evidence-backed information here.]</w:t>
            </w:r>
          </w:p>
        </w:tc>
      </w:tr>
    </w:tbl>
    <w:p/>
    <w:p>
      <w:r>
        <w:br w:type="page"/>
      </w:r>
    </w:p>
    <w:p>
      <w:pPr>
        <w:pStyle w:val="Heading1"/>
      </w:pPr>
      <w:r>
        <w:t>8. Security and privacy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Data flow</w:t>
            </w:r>
          </w:p>
        </w:tc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8"/>
              </w:rPr>
              <w:t>[Enter concise, evidence-backed information here.]</w:t>
            </w:r>
          </w:p>
        </w:tc>
      </w:tr>
      <w:tr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Core controls and assurance</w:t>
            </w:r>
          </w:p>
        </w:tc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8"/>
              </w:rPr>
              <w:t>[Enter concise, evidence-backed information here.]</w:t>
            </w:r>
          </w:p>
        </w:tc>
      </w:tr>
      <w:tr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Data use for training</w:t>
            </w:r>
          </w:p>
        </w:tc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8"/>
              </w:rPr>
              <w:t>[Enter concise, evidence-backed information here.]</w:t>
            </w:r>
          </w:p>
        </w:tc>
      </w:tr>
      <w:tr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Access, retention and subprocessors</w:t>
            </w:r>
          </w:p>
        </w:tc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8"/>
              </w:rPr>
              <w:t>[Enter concise, evidence-backed information here.]</w:t>
            </w:r>
          </w:p>
        </w:tc>
      </w:tr>
      <w:tr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Downtime, breach and recovery</w:t>
            </w:r>
          </w:p>
        </w:tc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8"/>
              </w:rPr>
              <w:t>[Enter concise, evidence-backed information here.]</w:t>
            </w:r>
          </w:p>
        </w:tc>
      </w:tr>
    </w:tbl>
    <w:p/>
    <w:p>
      <w:r>
        <w:br w:type="page"/>
      </w:r>
    </w:p>
    <w:p>
      <w:pPr>
        <w:pStyle w:val="Heading1"/>
      </w:pPr>
      <w:r>
        <w:t>9. Value and resource case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Baseline condition</w:t>
            </w:r>
          </w:p>
        </w:tc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8"/>
              </w:rPr>
              <w:t>[Enter concise, evidence-backed information here.]</w:t>
            </w:r>
          </w:p>
        </w:tc>
      </w:tr>
      <w:tr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Expected outcomes</w:t>
            </w:r>
          </w:p>
        </w:tc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8"/>
              </w:rPr>
              <w:t>[Enter concise, evidence-backed information here.]</w:t>
            </w:r>
          </w:p>
        </w:tc>
      </w:tr>
      <w:tr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Evidence and assumptions</w:t>
            </w:r>
          </w:p>
        </w:tc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8"/>
              </w:rPr>
              <w:t>[Enter concise, evidence-backed information here.]</w:t>
            </w:r>
          </w:p>
        </w:tc>
      </w:tr>
      <w:tr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Total cost beyond licence</w:t>
            </w:r>
          </w:p>
        </w:tc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8"/>
              </w:rPr>
              <w:t>[Enter concise, evidence-backed information here.]</w:t>
            </w:r>
          </w:p>
        </w:tc>
      </w:tr>
      <w:tr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Resources required</w:t>
            </w:r>
          </w:p>
        </w:tc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8"/>
              </w:rPr>
              <w:t>[Enter concise, evidence-backed information here.]</w:t>
            </w:r>
          </w:p>
        </w:tc>
      </w:tr>
      <w:tr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Scale, pause and stop criteria</w:t>
            </w:r>
          </w:p>
        </w:tc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8"/>
              </w:rPr>
              <w:t>[Enter concise, evidence-backed information here.]</w:t>
            </w:r>
          </w:p>
        </w:tc>
      </w:tr>
    </w:tbl>
    <w:p/>
    <w:p>
      <w:r>
        <w:br w:type="page"/>
      </w:r>
    </w:p>
    <w:p>
      <w:pPr>
        <w:pStyle w:val="Heading1"/>
      </w:pPr>
      <w:r>
        <w:t>10. What still needs to be answered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649"/>
        <w:gridCol w:w="1649"/>
        <w:gridCol w:w="1649"/>
        <w:gridCol w:w="1649"/>
        <w:gridCol w:w="1649"/>
        <w:gridCol w:w="1649"/>
      </w:tblGrid>
      <w:tr>
        <w:trPr>
          <w:tblHeader w:val="true"/>
        </w:trPr>
        <w:tc>
          <w:tcPr>
            <w:tcW w:type="dxa" w:w="1649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0A0D1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Question</w:t>
            </w:r>
          </w:p>
        </w:tc>
        <w:tc>
          <w:tcPr>
            <w:tcW w:type="dxa" w:w="1649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0A0D1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Why it matters</w:t>
            </w:r>
          </w:p>
        </w:tc>
        <w:tc>
          <w:tcPr>
            <w:tcW w:type="dxa" w:w="1649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0A0D1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Who must answer</w:t>
            </w:r>
          </w:p>
        </w:tc>
        <w:tc>
          <w:tcPr>
            <w:tcW w:type="dxa" w:w="1649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0A0D1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Evidence required</w:t>
            </w:r>
          </w:p>
        </w:tc>
        <w:tc>
          <w:tcPr>
            <w:tcW w:type="dxa" w:w="1649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0A0D1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Decision affected</w:t>
            </w:r>
          </w:p>
        </w:tc>
        <w:tc>
          <w:tcPr>
            <w:tcW w:type="dxa" w:w="1649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0A0D1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Required by stage</w:t>
            </w:r>
          </w:p>
        </w:tc>
      </w:tr>
      <w:tr>
        <w:tc>
          <w:tcPr>
            <w:tcW w:type="dxa" w:w="1649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6"/>
              </w:rPr>
              <w:t>[Add entry]</w:t>
            </w:r>
          </w:p>
        </w:tc>
        <w:tc>
          <w:tcPr>
            <w:tcW w:type="dxa" w:w="1649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6"/>
              </w:rPr>
              <w:t>[Add entry]</w:t>
            </w:r>
          </w:p>
        </w:tc>
        <w:tc>
          <w:tcPr>
            <w:tcW w:type="dxa" w:w="1649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6"/>
              </w:rPr>
              <w:t>[Add entry]</w:t>
            </w:r>
          </w:p>
        </w:tc>
        <w:tc>
          <w:tcPr>
            <w:tcW w:type="dxa" w:w="1649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6"/>
              </w:rPr>
              <w:t>[Add entry]</w:t>
            </w:r>
          </w:p>
        </w:tc>
        <w:tc>
          <w:tcPr>
            <w:tcW w:type="dxa" w:w="1649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6"/>
              </w:rPr>
              <w:t>[Add entry]</w:t>
            </w:r>
          </w:p>
        </w:tc>
        <w:tc>
          <w:tcPr>
            <w:tcW w:type="dxa" w:w="1649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6"/>
              </w:rPr>
              <w:t>[Add entry]</w:t>
            </w:r>
          </w:p>
        </w:tc>
      </w:tr>
    </w:tbl>
    <w:p/>
    <w:p>
      <w:r>
        <w:br w:type="page"/>
      </w:r>
    </w:p>
    <w:p>
      <w:pPr>
        <w:pStyle w:val="Heading1"/>
      </w:pPr>
      <w:r>
        <w:t>11. Cross-functional decision meetings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649"/>
        <w:gridCol w:w="1649"/>
        <w:gridCol w:w="1649"/>
        <w:gridCol w:w="1649"/>
        <w:gridCol w:w="1649"/>
        <w:gridCol w:w="1649"/>
      </w:tblGrid>
      <w:tr>
        <w:trPr>
          <w:tblHeader w:val="true"/>
        </w:trPr>
        <w:tc>
          <w:tcPr>
            <w:tcW w:type="dxa" w:w="1649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0A0D1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Decision the meeting must reach</w:t>
            </w:r>
          </w:p>
        </w:tc>
        <w:tc>
          <w:tcPr>
            <w:tcW w:type="dxa" w:w="1649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0A0D1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Participants</w:t>
            </w:r>
          </w:p>
        </w:tc>
        <w:tc>
          <w:tcPr>
            <w:tcW w:type="dxa" w:w="1649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0A0D1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Evidence inputs</w:t>
            </w:r>
          </w:p>
        </w:tc>
        <w:tc>
          <w:tcPr>
            <w:tcW w:type="dxa" w:w="1649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0A0D1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Questions to resolve</w:t>
            </w:r>
          </w:p>
        </w:tc>
        <w:tc>
          <w:tcPr>
            <w:tcW w:type="dxa" w:w="1649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0A0D1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Required output</w:t>
            </w:r>
          </w:p>
        </w:tc>
        <w:tc>
          <w:tcPr>
            <w:tcW w:type="dxa" w:w="1649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0A0D1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Next decision gate</w:t>
            </w:r>
          </w:p>
        </w:tc>
      </w:tr>
      <w:tr>
        <w:tc>
          <w:tcPr>
            <w:tcW w:type="dxa" w:w="1649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6"/>
              </w:rPr>
              <w:t>[Add entry]</w:t>
            </w:r>
          </w:p>
        </w:tc>
        <w:tc>
          <w:tcPr>
            <w:tcW w:type="dxa" w:w="1649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6"/>
              </w:rPr>
              <w:t>[Add entry]</w:t>
            </w:r>
          </w:p>
        </w:tc>
        <w:tc>
          <w:tcPr>
            <w:tcW w:type="dxa" w:w="1649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6"/>
              </w:rPr>
              <w:t>[Add entry]</w:t>
            </w:r>
          </w:p>
        </w:tc>
        <w:tc>
          <w:tcPr>
            <w:tcW w:type="dxa" w:w="1649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6"/>
              </w:rPr>
              <w:t>[Add entry]</w:t>
            </w:r>
          </w:p>
        </w:tc>
        <w:tc>
          <w:tcPr>
            <w:tcW w:type="dxa" w:w="1649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6"/>
              </w:rPr>
              <w:t>[Add entry]</w:t>
            </w:r>
          </w:p>
        </w:tc>
        <w:tc>
          <w:tcPr>
            <w:tcW w:type="dxa" w:w="1649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6"/>
              </w:rPr>
              <w:t>[Add entry]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893"/>
      </w:tblGrid>
      <w:tr>
        <w:tc>
          <w:tcPr>
            <w:tcW w:type="dxa" w:w="9893"/>
            <w:shd w:fill="F7F0E5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r>
              <w:rPr>
                <w:b/>
                <w:color w:val="127A5A"/>
                <w:sz w:val="20"/>
              </w:rPr>
              <w:t>Meeting design rule</w:t>
              <w:br/>
            </w:r>
            <w:r>
              <w:rPr>
                <w:color w:val="10131A"/>
                <w:sz w:val="19"/>
              </w:rPr>
              <w:t>A meeting is useful only when the participants, evidence inputs, questions, required output and next decision are explicit.</w:t>
            </w:r>
          </w:p>
        </w:tc>
      </w:tr>
    </w:tbl>
    <w:p/>
    <w:p>
      <w:r>
        <w:br w:type="page"/>
      </w:r>
    </w:p>
    <w:p>
      <w:pPr>
        <w:pStyle w:val="Heading1"/>
      </w:pPr>
      <w:r>
        <w:t>12. Recommendation and next step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Recommendation</w:t>
            </w:r>
          </w:p>
        </w:tc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8"/>
              </w:rPr>
              <w:t>[Enter concise, evidence-backed information here.]</w:t>
            </w:r>
          </w:p>
        </w:tc>
      </w:tr>
      <w:tr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Conditions attached</w:t>
            </w:r>
          </w:p>
        </w:tc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8"/>
              </w:rPr>
              <w:t>[Enter concise, evidence-backed information here.]</w:t>
            </w:r>
          </w:p>
        </w:tc>
      </w:tr>
      <w:tr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Evidence required before advancing</w:t>
            </w:r>
          </w:p>
        </w:tc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8"/>
              </w:rPr>
              <w:t>[Enter concise, evidence-backed information here.]</w:t>
            </w:r>
          </w:p>
        </w:tc>
      </w:tr>
      <w:tr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Owner</w:t>
            </w:r>
          </w:p>
        </w:tc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8"/>
              </w:rPr>
              <w:t>[Enter concise, evidence-backed information here.]</w:t>
            </w:r>
          </w:p>
        </w:tc>
      </w:tr>
      <w:tr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F2EFE8"/>
          </w:tcPr>
          <w:p>
            <w:r/>
            <w:r>
              <w:rPr>
                <w:rFonts w:ascii="Aptos" w:hAnsi="Aptos"/>
                <w:b/>
                <w:color w:val="0A0D13"/>
                <w:sz w:val="18"/>
              </w:rPr>
              <w:t>Due date</w:t>
            </w:r>
          </w:p>
        </w:tc>
        <w:tc>
          <w:tcPr>
            <w:tcW w:type="dxa" w:w="4946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8"/>
              </w:rPr>
              <w:t>[Enter concise, evidence-backed information here.]</w:t>
            </w:r>
          </w:p>
        </w:tc>
      </w:tr>
    </w:tbl>
    <w:p/>
    <w:p>
      <w:r>
        <w:br w:type="page"/>
      </w:r>
    </w:p>
    <w:p>
      <w:pPr>
        <w:pStyle w:val="Heading1"/>
      </w:pPr>
      <w:r>
        <w:t>13. Source register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413"/>
        <w:gridCol w:w="1413"/>
        <w:gridCol w:w="1413"/>
        <w:gridCol w:w="1413"/>
        <w:gridCol w:w="1413"/>
        <w:gridCol w:w="1413"/>
        <w:gridCol w:w="1413"/>
      </w:tblGrid>
      <w:tr>
        <w:trPr>
          <w:tblHeader w:val="true"/>
        </w:trPr>
        <w:tc>
          <w:tcPr>
            <w:tcW w:type="dxa" w:w="1413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0A0D1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Source title</w:t>
            </w:r>
          </w:p>
        </w:tc>
        <w:tc>
          <w:tcPr>
            <w:tcW w:type="dxa" w:w="1413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0A0D1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URL</w:t>
            </w:r>
          </w:p>
        </w:tc>
        <w:tc>
          <w:tcPr>
            <w:tcW w:type="dxa" w:w="1413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0A0D1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Publisher</w:t>
            </w:r>
          </w:p>
        </w:tc>
        <w:tc>
          <w:tcPr>
            <w:tcW w:type="dxa" w:w="1413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0A0D1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Publication date</w:t>
            </w:r>
          </w:p>
        </w:tc>
        <w:tc>
          <w:tcPr>
            <w:tcW w:type="dxa" w:w="1413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0A0D1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Product version</w:t>
            </w:r>
          </w:p>
        </w:tc>
        <w:tc>
          <w:tcPr>
            <w:tcW w:type="dxa" w:w="1413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0A0D1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What it supports</w:t>
            </w:r>
          </w:p>
        </w:tc>
        <w:tc>
          <w:tcPr>
            <w:tcW w:type="dxa" w:w="1413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0A0D1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Last reviewed</w:t>
            </w:r>
          </w:p>
        </w:tc>
      </w:tr>
      <w:tr>
        <w:tc>
          <w:tcPr>
            <w:tcW w:type="dxa" w:w="1413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6"/>
              </w:rPr>
              <w:t>[Add entry]</w:t>
            </w:r>
          </w:p>
        </w:tc>
        <w:tc>
          <w:tcPr>
            <w:tcW w:type="dxa" w:w="1413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6"/>
              </w:rPr>
              <w:t>[Add entry]</w:t>
            </w:r>
          </w:p>
        </w:tc>
        <w:tc>
          <w:tcPr>
            <w:tcW w:type="dxa" w:w="1413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6"/>
              </w:rPr>
              <w:t>[Add entry]</w:t>
            </w:r>
          </w:p>
        </w:tc>
        <w:tc>
          <w:tcPr>
            <w:tcW w:type="dxa" w:w="1413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6"/>
              </w:rPr>
              <w:t>[Add entry]</w:t>
            </w:r>
          </w:p>
        </w:tc>
        <w:tc>
          <w:tcPr>
            <w:tcW w:type="dxa" w:w="1413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6"/>
              </w:rPr>
              <w:t>[Add entry]</w:t>
            </w:r>
          </w:p>
        </w:tc>
        <w:tc>
          <w:tcPr>
            <w:tcW w:type="dxa" w:w="1413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6"/>
              </w:rPr>
              <w:t>[Add entry]</w:t>
            </w:r>
          </w:p>
        </w:tc>
        <w:tc>
          <w:tcPr>
            <w:tcW w:type="dxa" w:w="1413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/>
            <w:r>
              <w:rPr>
                <w:rFonts w:ascii="Aptos" w:hAnsi="Aptos"/>
                <w:b w:val="0"/>
                <w:color w:val="4D535D"/>
                <w:sz w:val="16"/>
              </w:rPr>
              <w:t>[Add entry]</w:t>
            </w:r>
          </w:p>
        </w:tc>
      </w:tr>
    </w:tbl>
    <w:p/>
    <w:p>
      <w:r>
        <w:br w:type="page"/>
      </w:r>
    </w:p>
    <w:p>
      <w:pPr>
        <w:pStyle w:val="Heading1"/>
      </w:pPr>
      <w:r>
        <w:t>Decision assembly flow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649"/>
        <w:gridCol w:w="1649"/>
        <w:gridCol w:w="1649"/>
        <w:gridCol w:w="1649"/>
        <w:gridCol w:w="1649"/>
        <w:gridCol w:w="1649"/>
      </w:tblGrid>
      <w:tr>
        <w:tc>
          <w:tcPr>
            <w:tcW w:type="dxa" w:w="1649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127A5A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Public evidence</w:t>
            </w:r>
          </w:p>
        </w:tc>
        <w:tc>
          <w:tcPr>
            <w:tcW w:type="dxa" w:w="1649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0A0D1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What it establishes</w:t>
            </w:r>
          </w:p>
        </w:tc>
        <w:tc>
          <w:tcPr>
            <w:tcW w:type="dxa" w:w="1649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127A5A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What remains unresolved</w:t>
            </w:r>
          </w:p>
        </w:tc>
        <w:tc>
          <w:tcPr>
            <w:tcW w:type="dxa" w:w="1649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0A0D1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Stakeholders affected</w:t>
            </w:r>
          </w:p>
        </w:tc>
        <w:tc>
          <w:tcPr>
            <w:tcW w:type="dxa" w:w="1649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127A5A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Cross-functional decision</w:t>
            </w:r>
          </w:p>
        </w:tc>
        <w:tc>
          <w:tcPr>
            <w:tcW w:type="dxa" w:w="1649"/>
            <w:vAlign w:val="center"/>
            <w:tcMar>
              <w:top w:w="120" w:type="dxa"/>
              <w:start w:w="120" w:type="dxa"/>
              <w:bottom w:w="120" w:type="dxa"/>
              <w:end w:w="120" w:type="dxa"/>
            </w:tcMar>
            <w:shd w:fill="0A0D1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Evidence or action required next</w:t>
            </w:r>
          </w:p>
        </w:tc>
      </w:tr>
    </w:tbl>
    <w:p>
      <w:pPr>
        <w:pStyle w:val="Heading1"/>
      </w:pPr>
      <w:r>
        <w:t>Source library</w:t>
      </w:r>
    </w:p>
    <w:p>
      <w:r>
        <w:t>These sources inform the question architecture. This toolkit does not replace clinical, legal, security, procurement, regulatory or organisation-specific review.</w:t>
      </w:r>
    </w:p>
    <w:p>
      <w:pPr>
        <w:pStyle w:val="ListBullet"/>
      </w:pPr>
      <w:r>
        <w:t xml:space="preserve">UK Government, A buyer's guide to AI in health and care: </w:t>
      </w:r>
      <w:hyperlink r:id="rId9">
        <w:r>
          <w:rPr>
            <w:color w:val="6272FF"/>
            <w:u w:val="single"/>
          </w:rPr>
          <w:t>https://www.gov.uk/data-ethics-guidance/a-buyers-guide-to-ai-in-health-and-care</w:t>
        </w:r>
      </w:hyperlink>
    </w:p>
    <w:p>
      <w:pPr>
        <w:pStyle w:val="ListBullet"/>
      </w:pPr>
      <w:r>
        <w:t xml:space="preserve">FDA, Transparency for Machine Learning-Enabled Medical Devices: Guiding Principles: </w:t>
      </w:r>
      <w:hyperlink r:id="rId10">
        <w:r>
          <w:rPr>
            <w:color w:val="6272FF"/>
            <w:u w:val="single"/>
          </w:rPr>
          <w:t>https://www.fda.gov/medical-devices/software-medical-device-samd/transparency-machine-learning-enabled-medical-devices-guiding-principles</w:t>
        </w:r>
      </w:hyperlink>
    </w:p>
    <w:p>
      <w:pPr>
        <w:pStyle w:val="ListBullet"/>
      </w:pPr>
      <w:r>
        <w:t xml:space="preserve">NIST, AI Risk Management Framework: </w:t>
      </w:r>
      <w:hyperlink r:id="rId11">
        <w:r>
          <w:rPr>
            <w:color w:val="6272FF"/>
            <w:u w:val="single"/>
          </w:rPr>
          <w:t>https://www.nist.gov/itl/ai-risk-management-framework</w:t>
        </w:r>
      </w:hyperlink>
    </w:p>
    <w:p>
      <w:pPr>
        <w:pStyle w:val="ListBullet"/>
      </w:pPr>
      <w:r>
        <w:t xml:space="preserve">WHO, Ethics and governance of artificial intelligence for health: </w:t>
      </w:r>
      <w:hyperlink r:id="rId12">
        <w:r>
          <w:rPr>
            <w:color w:val="6272FF"/>
            <w:u w:val="single"/>
          </w:rPr>
          <w:t>https://www.who.int/publications/i/item/9789240029200</w:t>
        </w:r>
      </w:hyperlink>
    </w:p>
    <w:p>
      <w:pPr>
        <w:pStyle w:val="ListBullet"/>
      </w:pPr>
      <w:r>
        <w:t xml:space="preserve">FAIR-AI, A practical framework for appropriate implementation and review of AI in healthcare: </w:t>
      </w:r>
      <w:hyperlink r:id="rId13">
        <w:r>
          <w:rPr>
            <w:color w:val="6272FF"/>
            <w:u w:val="single"/>
          </w:rPr>
          <w:t>https://www.nature.com/articles/s41746-025-01900-y</w:t>
        </w:r>
      </w:hyperlink>
    </w:p>
    <w:p>
      <w:pPr>
        <w:pStyle w:val="ListBullet"/>
      </w:pPr>
      <w:r>
        <w:t xml:space="preserve">Early pipeline framework for assessing vendor AI solutions to support return on investment: </w:t>
      </w:r>
      <w:hyperlink r:id="rId14">
        <w:r>
          <w:rPr>
            <w:color w:val="6272FF"/>
            <w:u w:val="single"/>
          </w:rPr>
          <w:t>https://www.nature.com/articles/s41746-025-01767-z</w:t>
        </w:r>
      </w:hyperlink>
    </w:p>
    <w:p>
      <w:pPr>
        <w:pStyle w:val="ListBullet"/>
      </w:pPr>
      <w:r>
        <w:t xml:space="preserve">DECIDE-AI reporting guideline: </w:t>
      </w:r>
      <w:hyperlink r:id="rId15">
        <w:r>
          <w:rPr>
            <w:color w:val="6272FF"/>
            <w:u w:val="single"/>
          </w:rPr>
          <w:t>https://www.bmj.com/content/377/bmj-2022-070904</w:t>
        </w:r>
      </w:hyperlink>
    </w:p>
    <w:p>
      <w:pPr>
        <w:pStyle w:val="ListBullet"/>
      </w:pPr>
      <w:r>
        <w:t xml:space="preserve">ONC HTI-1 Final Rule: </w:t>
      </w:r>
      <w:hyperlink r:id="rId16">
        <w:r>
          <w:rPr>
            <w:color w:val="6272FF"/>
            <w:u w:val="single"/>
          </w:rPr>
          <w:t>https://healthit.gov/regulations/hti-rules/hti-1-final-rule/</w:t>
        </w:r>
      </w:hyperlink>
    </w:p>
    <w:p>
      <w:pPr>
        <w:pStyle w:val="ListBullet"/>
      </w:pPr>
      <w:r>
        <w:t xml:space="preserve">HHS Healthcare and Public Health Cybersecurity Performance Goals: </w:t>
      </w:r>
      <w:hyperlink r:id="rId17">
        <w:r>
          <w:rPr>
            <w:color w:val="6272FF"/>
            <w:u w:val="single"/>
          </w:rPr>
          <w:t>https://hhscyber.hhs.gov/cybersecurity-performance-goals.html</w:t>
        </w:r>
      </w:hyperlink>
    </w:p>
    <w:p>
      <w:pPr>
        <w:pStyle w:val="ListBullet"/>
      </w:pPr>
      <w:r>
        <w:t xml:space="preserve">FDA, Cybersecurity in Medical Devices: Quality System Considerations and Content of Premarket Submissions: </w:t>
      </w:r>
      <w:hyperlink r:id="rId18">
        <w:r>
          <w:rPr>
            <w:color w:val="6272FF"/>
            <w:u w:val="single"/>
          </w:rPr>
          <w:t>https://www.fda.gov/regulatory-information/search-fda-guidance-documents/cybersecurity-medical-devices-quality-system-considerations-and-content-premarket-submissions</w:t>
        </w:r>
      </w:hyperlink>
    </w:p>
    <w:p>
      <w:pPr>
        <w:pStyle w:val="ListBullet"/>
      </w:pPr>
      <w:r>
        <w:t xml:space="preserve">LinkedIn and Bain, The Principles of Buyability: </w:t>
      </w:r>
      <w:hyperlink r:id="rId19">
        <w:r>
          <w:rPr>
            <w:color w:val="6272FF"/>
            <w:u w:val="single"/>
          </w:rPr>
          <w:t>https://www.linkedin.com/business/marketing/blog/research-and-insights/the-principles-of-buyability-why-strong-deals-stall-and-what-separates-the-vendors-who-get-chosen</w:t>
        </w:r>
      </w:hyperlink>
    </w:p>
    <w:p>
      <w:pPr>
        <w:pStyle w:val="ListBullet"/>
      </w:pPr>
      <w:r>
        <w:t xml:space="preserve">Forrester, 2026 State of Business Buying: </w:t>
      </w:r>
      <w:hyperlink r:id="rId20">
        <w:r>
          <w:rPr>
            <w:color w:val="6272FF"/>
            <w:u w:val="single"/>
          </w:rPr>
          <w:t>https://www.forrester.com/press-newsroom/forrester-2026-the-state-of-business-buying/</w:t>
        </w:r>
      </w:hyperlink>
    </w:p>
    <w:sectPr w:rsidR="00FC693F" w:rsidRPr="0006063C" w:rsidSect="00034616">
      <w:footerReference w:type="default" r:id="rId21"/>
      <w:pgSz w:w="11909" w:h="16834"/>
      <w:pgMar w:top="893" w:right="1008" w:bottom="893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4D535D"/>
        <w:sz w:val="16"/>
      </w:rPr>
      <w:t>Archoric  |  archoric.com  |  Public educational resource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10131A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A0D13"/>
      <w:sz w:val="3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27A5A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10152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A0D13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abel">
    <w:name w:val="Label"/>
    <w:rPr>
      <w:rFonts w:ascii="Aptos" w:hAnsi="Aptos"/>
      <w:b/>
      <w:color w:val="127A5A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gov.uk/data-ethics-guidance/a-buyers-guide-to-ai-in-health-and-care" TargetMode="External"/><Relationship Id="rId10" Type="http://schemas.openxmlformats.org/officeDocument/2006/relationships/hyperlink" Target="https://www.fda.gov/medical-devices/software-medical-device-samd/transparency-machine-learning-enabled-medical-devices-guiding-principles" TargetMode="External"/><Relationship Id="rId11" Type="http://schemas.openxmlformats.org/officeDocument/2006/relationships/hyperlink" Target="https://www.nist.gov/itl/ai-risk-management-framework" TargetMode="External"/><Relationship Id="rId12" Type="http://schemas.openxmlformats.org/officeDocument/2006/relationships/hyperlink" Target="https://www.who.int/publications/i/item/9789240029200" TargetMode="External"/><Relationship Id="rId13" Type="http://schemas.openxmlformats.org/officeDocument/2006/relationships/hyperlink" Target="https://www.nature.com/articles/s41746-025-01900-y" TargetMode="External"/><Relationship Id="rId14" Type="http://schemas.openxmlformats.org/officeDocument/2006/relationships/hyperlink" Target="https://www.nature.com/articles/s41746-025-01767-z" TargetMode="External"/><Relationship Id="rId15" Type="http://schemas.openxmlformats.org/officeDocument/2006/relationships/hyperlink" Target="https://www.bmj.com/content/377/bmj-2022-070904" TargetMode="External"/><Relationship Id="rId16" Type="http://schemas.openxmlformats.org/officeDocument/2006/relationships/hyperlink" Target="https://healthit.gov/regulations/hti-rules/hti-1-final-rule/" TargetMode="External"/><Relationship Id="rId17" Type="http://schemas.openxmlformats.org/officeDocument/2006/relationships/hyperlink" Target="https://hhscyber.hhs.gov/cybersecurity-performance-goals.html" TargetMode="External"/><Relationship Id="rId18" Type="http://schemas.openxmlformats.org/officeDocument/2006/relationships/hyperlink" Target="https://www.fda.gov/regulatory-information/search-fda-guidance-documents/cybersecurity-medical-devices-quality-system-considerations-and-content-premarket-submissions" TargetMode="External"/><Relationship Id="rId19" Type="http://schemas.openxmlformats.org/officeDocument/2006/relationships/hyperlink" Target="https://www.linkedin.com/business/marketing/blog/research-and-insights/the-principles-of-buyability-why-strong-deals-stall-and-what-separates-the-vendors-who-get-chosen" TargetMode="External"/><Relationship Id="rId20" Type="http://schemas.openxmlformats.org/officeDocument/2006/relationships/hyperlink" Target="https://www.forrester.com/press-newsroom/forrester-2026-the-state-of-business-buying/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